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themeColor="text1" w:val="0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ПОЛЬЗОВАТЕЛЬСКОЕ СОГЛАШЕНИЕ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color w:themeColor="text1" w:val="0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ascii="Times New Roman" w:hAnsi="Times New Roman"/>
          <w:b/>
          <w:bCs/>
          <w:color w:themeColor="text1" w:val="0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Российская Федерация, город Москва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Дата размещения: </w:t>
      </w:r>
      <w:r>
        <w:rPr>
          <w:rFonts w:eastAsia="Times New Roman" w:cs="Times New Roman" w:ascii="Times New Roman" w:hAnsi="Times New Roman"/>
          <w:shd w:fill="auto" w:val="clear"/>
          <w:lang w:eastAsia="ru-RU"/>
        </w:rPr>
        <w:t>16 января</w:t>
      </w:r>
      <w:r>
        <w:rPr>
          <w:rFonts w:eastAsia="Times New Roman" w:cs="Times New Roman" w:ascii="Times New Roman" w:hAnsi="Times New Roman"/>
          <w:lang w:eastAsia="ru-RU"/>
        </w:rPr>
        <w:t xml:space="preserve"> 202</w:t>
      </w:r>
      <w:r>
        <w:rPr>
          <w:rFonts w:eastAsia="Times New Roman" w:cs="Times New Roman" w:ascii="Times New Roman" w:hAnsi="Times New Roman"/>
          <w:lang w:eastAsia="ru-RU"/>
        </w:rPr>
        <w:t>6</w:t>
      </w:r>
      <w:r>
        <w:rPr>
          <w:rFonts w:eastAsia="Times New Roman" w:cs="Times New Roman" w:ascii="Times New Roman" w:hAnsi="Times New Roman"/>
          <w:lang w:eastAsia="ru-RU"/>
        </w:rPr>
        <w:t xml:space="preserve"> года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Дата вступления в силу: </w:t>
      </w:r>
      <w:r>
        <w:rPr>
          <w:rFonts w:eastAsia="Times New Roman" w:cs="Times New Roman" w:ascii="Times New Roman" w:hAnsi="Times New Roman"/>
          <w:lang w:eastAsia="ru-RU"/>
        </w:rPr>
        <w:t xml:space="preserve">16 января </w:t>
      </w:r>
      <w:r>
        <w:rPr>
          <w:rFonts w:eastAsia="Times New Roman" w:cs="Times New Roman" w:ascii="Times New Roman" w:hAnsi="Times New Roman"/>
          <w:lang w:eastAsia="ru-RU"/>
        </w:rPr>
        <w:t>202</w:t>
      </w:r>
      <w:r>
        <w:rPr>
          <w:rFonts w:eastAsia="Times New Roman" w:cs="Times New Roman" w:ascii="Times New Roman" w:hAnsi="Times New Roman"/>
          <w:lang w:eastAsia="ru-RU"/>
        </w:rPr>
        <w:t>6</w:t>
      </w:r>
      <w:r>
        <w:rPr>
          <w:rFonts w:eastAsia="Times New Roman" w:cs="Times New Roman" w:ascii="Times New Roman" w:hAnsi="Times New Roman"/>
          <w:lang w:eastAsia="ru-RU"/>
        </w:rPr>
        <w:t xml:space="preserve"> года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spacing w:lineRule="auto" w:line="360" w:before="0" w:after="0"/>
        <w:ind w:hanging="0" w:start="0"/>
        <w:contextualSpacing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ОБЩИЕ ПОЛОЖЕНИЯ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567" w:start="567"/>
        <w:contextualSpacing/>
        <w:outlineLvl w:val="1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>Термины и определения</w:t>
      </w:r>
    </w:p>
    <w:p>
      <w:pPr>
        <w:pStyle w:val="ListParagraph"/>
        <w:shd w:val="clear" w:color="auto" w:fill="FFFFFF"/>
        <w:spacing w:lineRule="auto" w:line="360" w:before="0" w:after="0"/>
        <w:ind w:hanging="567" w:start="567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В целях настоящего документа нижеприведенные термины используются в следующем значении:</w:t>
      </w:r>
    </w:p>
    <w:tbl>
      <w:tblPr>
        <w:tblStyle w:val="af0"/>
        <w:tblW w:w="935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0"/>
        <w:gridCol w:w="6946"/>
      </w:tblGrid>
      <w:tr>
        <w:trPr>
          <w:trHeight w:val="792" w:hRule="atLeast"/>
        </w:trPr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Fonts w:ascii="Times New Roman" w:hAnsi="Times New Roman" w:cs="Times New Roman"/>
                <w:b/>
                <w:bCs/>
                <w:color w:val="40404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Общество или Правообладатель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iCs/>
                <w:color w:val="40404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Общество с ограниченной ответственностью «Фрейтер»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(ИНН</w:t>
            </w:r>
            <w:r>
              <w:rPr>
                <w:rStyle w:val="Emphasis"/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Style w:val="Emphasis"/>
                <w:rFonts w:eastAsia="Calibri" w:cs="Arial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5018196770, ОГРН 1185053039225</w:t>
            </w:r>
            <w:r>
              <w:rPr>
                <w:rStyle w:val="Emphasis"/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Пользователь</w:t>
            </w:r>
          </w:p>
        </w:tc>
        <w:tc>
          <w:tcPr>
            <w:tcW w:w="6946" w:type="dxa"/>
            <w:tcBorders/>
          </w:tcPr>
          <w:p>
            <w:pPr>
              <w:pStyle w:val="Normal"/>
              <w:widowControl/>
              <w:spacing w:lineRule="atLeast" w:line="315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любое физическое лицо – посетитель Сайта, которое приняло Соглашение и использует Сайт.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Сайт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Интернет-ресурс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, принадлежащий Обществу на праве собственности, размещенный по адресу https://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en-US" w:eastAsia="en-US" w:bidi="ar-SA"/>
              </w:rPr>
              <w:t>fura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.ru.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Соглашение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Настоящий документ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 («Пользовательское соглашение») – договор присоединения (ст. 428 ГК РФ), определяющий общие условия использования Сайта. Регулируется законодательством РФ.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Style w:val="Strong"/>
                <w:rFonts w:ascii="Times New Roman" w:hAnsi="Times New Roman" w:cs="Times New Roman"/>
                <w:color w:val="40404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Материалы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Style w:val="Emphasis"/>
                <w:rFonts w:ascii="Times New Roman" w:hAnsi="Times New Roman" w:cs="Times New Roman"/>
                <w:color w:val="40404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Информация любого вида</w:t>
            </w: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(текст, графика, видео, интерфейсные решения и т. д.), размещенная на Сайте. Включается в понятие Контента.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Style w:val="Strong"/>
                <w:rFonts w:ascii="Times New Roman" w:hAnsi="Times New Roman" w:cs="Times New Roman"/>
                <w:color w:val="40404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Контент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Style w:val="Emphasis"/>
                <w:rFonts w:ascii="Times New Roman" w:hAnsi="Times New Roman" w:cs="Times New Roman"/>
                <w:color w:val="40404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Совокупность объектов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, размещенных на Сайте, включая элементы дизайна, текст, графику, иллюстрации, видео, их подборки и иные объекты, охраняемые авторским правом. Исключительные права на Контент принадлежат Правообладателю.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Style w:val="Strong"/>
                <w:rFonts w:ascii="Times New Roman" w:hAnsi="Times New Roman" w:cs="Times New Roman"/>
                <w:color w:val="40404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Style w:val="Emphasis"/>
                <w:rFonts w:ascii="Times New Roman" w:hAnsi="Times New Roman" w:cs="Times New Roman"/>
                <w:color w:val="40404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Любая информация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, относящаяся к прямо или косвенно к определенному или определяемому физическому лицу (Пользователю или его представителю), обрабатываемая Правообладателем в соответствии с Соглашением, Политикой конфиденциальности и Федеральным законом № 152-ФЗ «О персональных данных».</w:t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start"/>
              <w:rPr>
                <w:rStyle w:val="Strong"/>
                <w:rFonts w:ascii="Times New Roman" w:hAnsi="Times New Roman" w:cs="Times New Roman"/>
                <w:color w:val="404040"/>
              </w:rPr>
            </w:pPr>
            <w:r>
              <w:rPr>
                <w:rStyle w:val="Strong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Cookies (Куки-файлы)</w:t>
            </w:r>
          </w:p>
        </w:tc>
        <w:tc>
          <w:tcPr>
            <w:tcW w:w="6946" w:type="dxa"/>
            <w:tcBorders/>
          </w:tcPr>
          <w:p>
            <w:pPr>
              <w:pStyle w:val="ListParagraph"/>
              <w:widowControl/>
              <w:spacing w:lineRule="auto" w:line="360" w:before="0" w:after="0"/>
              <w:ind w:start="0"/>
              <w:contextualSpacing/>
              <w:jc w:val="both"/>
              <w:rPr>
                <w:rStyle w:val="Emphasis"/>
                <w:rFonts w:ascii="Times New Roman" w:hAnsi="Times New Roman" w:cs="Times New Roman"/>
                <w:color w:val="404040"/>
              </w:rPr>
            </w:pPr>
            <w:r>
              <w:rPr>
                <w:rStyle w:val="Emphasis"/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Небольшие текстовые файлы</w:t>
            </w:r>
            <w:r>
              <w:rPr>
                <w:rFonts w:eastAsia="Calibri" w:cs="Times New Roman" w:ascii="Times New Roman" w:hAnsi="Times New Roman"/>
                <w:color w:val="404040"/>
                <w:kern w:val="0"/>
                <w:sz w:val="22"/>
                <w:szCs w:val="22"/>
                <w:lang w:val="ru-RU" w:eastAsia="en-US" w:bidi="ar-SA"/>
              </w:rPr>
              <w:t>, размещаемые Сайтом на устройстве Пользователя для сбора статистических данных о посещении и использовании Сервисов (IP-адрес, время доступа, частота использования функций и т.д.). Обработка данных с использованием Cookies регулируется Политикой конфиденциальности.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p"/>
        <w:numPr>
          <w:ilvl w:val="1"/>
          <w:numId w:val="4"/>
        </w:numPr>
        <w:spacing w:beforeAutospacing="0" w:before="150" w:afterAutospacing="0" w:after="0"/>
        <w:ind w:hanging="360" w:start="0"/>
        <w:jc w:val="both"/>
        <w:rPr/>
      </w:pPr>
      <w:r>
        <w:rPr/>
        <w:t xml:space="preserve">Начиная использовать Сайт, Пользователь считается принявшим настоящее Соглашение, а также условия Политики конфиденциальности, размещенной по адресу: </w:t>
      </w:r>
      <w:r>
        <w:rPr>
          <w:shd w:fill="auto" w:val="clear"/>
          <w:lang w:val="en-US"/>
        </w:rPr>
        <w:t>fura.ru</w:t>
      </w:r>
      <w:r>
        <w:rPr/>
        <w:t xml:space="preserve">, в полном объеме, без всяких оговорок и исключений. В случае несогласия Пользователя с какими-либо из положений указанных документов Пользователь не вправе использовать Сайт. 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/>
        <w:t xml:space="preserve">Пользовательское соглашение вступает в силу с даты его опубликования на Сайте и действует бессрочно. Положения настоящего пункта распространяются и на дополнения (изменения) к Пользовательскому соглашению. 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/>
        <w:t xml:space="preserve">Соглашение может быть изменено Обществом без какого-либо специального уведомления, новая редакция Соглашения вступает в силу с момента ее размещения в сети Интернет по указанному в настоящем пункте адресу, если иное не предусмотрено новой редакцией Соглашения. Действующая редакция Соглашения всегда находится на странице по адресу:  </w:t>
      </w:r>
      <w:r>
        <w:rPr>
          <w:shd w:fill="auto" w:val="clear"/>
          <w:lang w:val="en-US"/>
        </w:rPr>
        <w:t>fura.ru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/>
        <w:t>В случае если Обществом были внесены какие-либо изменения в настоящее Соглашение в порядке, предусмотренном п. 1.4. настоящего Соглашения, с которыми Пользователь не согласен, он обязан прекратить использование Сайта. Пользователь самостоятельно отслеживает Соглашение на предмет внесённых изменений. Продолжение использования Сайта после обновления Соглашения означает, что Пользователь согласен с новой редакцией Соглашения.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>
          <w:color w:val="000000"/>
        </w:rPr>
        <w:t xml:space="preserve">Соглашение не является публичной офертой о заключении какого-либо договора, в том числе, договора перевозки грузов. 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>
          <w:color w:themeColor="text1" w:val="000000"/>
        </w:rPr>
        <w:t xml:space="preserve">Соглашение не требует двустороннего подписания Сторонами (Обществом и Пользователем) и действительно в электронном виде, размещенном по сетевому адресу: </w:t>
      </w:r>
      <w:r>
        <w:rPr>
          <w:color w:themeColor="text1" w:val="000000"/>
          <w:shd w:fill="auto" w:val="clear"/>
          <w:lang w:val="en-US"/>
        </w:rPr>
        <w:t>fura.ru</w:t>
      </w:r>
      <w:r>
        <w:rPr>
          <w:color w:themeColor="text1" w:val="000000"/>
        </w:rPr>
        <w:t xml:space="preserve">. </w:t>
      </w:r>
    </w:p>
    <w:p>
      <w:pPr>
        <w:pStyle w:val="p"/>
        <w:numPr>
          <w:ilvl w:val="1"/>
          <w:numId w:val="4"/>
        </w:numPr>
        <w:spacing w:beforeAutospacing="0" w:before="0" w:afterAutospacing="0" w:after="0"/>
        <w:ind w:hanging="360" w:start="0"/>
        <w:jc w:val="both"/>
        <w:rPr/>
      </w:pPr>
      <w:r>
        <w:rPr>
          <w:color w:themeColor="text1" w:val="000000"/>
        </w:rPr>
        <w:t>Перед началом использования Сайта Пользователь обязан ознакомиться с Соглашением.</w:t>
      </w:r>
    </w:p>
    <w:p>
      <w:pPr>
        <w:pStyle w:val="p"/>
        <w:numPr>
          <w:ilvl w:val="1"/>
          <w:numId w:val="4"/>
        </w:numPr>
        <w:spacing w:beforeAutospacing="0" w:before="0" w:afterAutospacing="0" w:after="150"/>
        <w:ind w:hanging="360" w:start="0"/>
        <w:jc w:val="both"/>
        <w:rPr/>
      </w:pPr>
      <w:r>
        <w:rPr>
          <w:color w:val="000000"/>
        </w:rPr>
        <w:t xml:space="preserve">Использование Сайта регулируется настоящим Соглашением, а также Политикой конфиденциальности, размещенной по ссылке </w:t>
      </w:r>
      <w:r>
        <w:rPr>
          <w:color w:val="000000"/>
          <w:shd w:fill="auto" w:val="clear"/>
        </w:rPr>
        <w:t>https://fura.ru/</w:t>
      </w:r>
      <w:r>
        <w:rPr>
          <w:color w:val="000000"/>
        </w:rPr>
        <w:t xml:space="preserve">, которая является неотъемлемой частью настоящего соглашения: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p"/>
        <w:spacing w:beforeAutospacing="0" w:before="150" w:afterAutospacing="0" w:after="150"/>
        <w:jc w:val="both"/>
        <w:rPr>
          <w:b/>
          <w:bCs/>
          <w:color w:val="000000"/>
        </w:rPr>
      </w:pPr>
      <w:r>
        <w:rPr>
          <w:b/>
          <w:color w:themeColor="text1" w:val="000000"/>
        </w:rPr>
        <w:t xml:space="preserve">2. </w:t>
      </w:r>
      <w:r>
        <w:rPr>
          <w:b/>
          <w:bCs/>
          <w:color w:val="000000"/>
        </w:rPr>
        <w:t>Общие условия пользования Сайтом.</w:t>
      </w:r>
    </w:p>
    <w:p>
      <w:pPr>
        <w:pStyle w:val="p"/>
        <w:spacing w:beforeAutospacing="0" w:before="150" w:afterAutospacing="0" w:after="15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2.1. Пользователь уведомлен и соглашается с тем, что на Сайте может применяться технология Cookies для сбора различных статистических данных.</w:t>
      </w:r>
    </w:p>
    <w:p>
      <w:pPr>
        <w:pStyle w:val="p"/>
        <w:spacing w:beforeAutospacing="0" w:before="150" w:afterAutospacing="0" w:after="15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2.2. Общество вправе в любое время изменять и/или удалять оформление Сайта, его содержание, функционал, программное обеспечение.</w:t>
      </w:r>
    </w:p>
    <w:p>
      <w:pPr>
        <w:pStyle w:val="p"/>
        <w:spacing w:beforeAutospacing="0" w:before="150" w:afterAutospacing="0" w:after="15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2.3. В рамках использования Сайта Пользователю предлагается заполнить форму обратной связи с указанием в блоке </w:t>
      </w:r>
      <w:r>
        <w:rPr>
          <w:color w:themeColor="text1" w:val="000000"/>
        </w:rPr>
        <w:t>фамилии, имени, адреса электронной почты, номера телефона, Указанные персональные данные Пользователя</w:t>
      </w:r>
      <w:r>
        <w:rPr>
          <w:color w:themeColor="text1" w:val="000000"/>
          <w:shd w:fill="FFFFFF" w:val="clear"/>
        </w:rPr>
        <w:t xml:space="preserve"> будут обрабатываться Обществом исключительно с целью исполнения настоящего Соглашения, </w:t>
      </w:r>
      <w:bookmarkStart w:id="0" w:name="_Hlk217047208"/>
      <w:r>
        <w:rPr>
          <w:color w:themeColor="text1" w:val="000000"/>
          <w:shd w:fill="FFFFFF" w:val="clear"/>
        </w:rPr>
        <w:t xml:space="preserve">получения обратной связи от Пользователя о работе сайта в целях ее улучшения, расширения функциональных возможностей, </w:t>
      </w:r>
      <w:r>
        <w:rPr>
          <w:color w:themeColor="text1" w:val="000000"/>
        </w:rPr>
        <w:t>получения контактов потенциальных клиентов/контрагентов,</w:t>
      </w:r>
      <w:r>
        <w:rPr>
          <w:rFonts w:cs="Arial" w:ascii="Arial" w:hAnsi="Arial"/>
          <w:color w:val="0A0A0A"/>
        </w:rPr>
        <w:t xml:space="preserve"> </w:t>
      </w:r>
      <w:r>
        <w:rPr>
          <w:color w:themeColor="text1" w:val="000000"/>
          <w:shd w:fill="FFFFFF" w:val="clear"/>
        </w:rPr>
        <w:t>заключения и исполнения гражданско-правовых соглашений (договоров) между Обществом и Пользователем и осуществление коммуникации между ними</w:t>
      </w:r>
      <w:bookmarkEnd w:id="0"/>
      <w:r>
        <w:rPr>
          <w:color w:themeColor="text1" w:val="000000"/>
          <w:shd w:fill="FFFFFF" w:val="clear"/>
        </w:rPr>
        <w:t xml:space="preserve">. </w:t>
      </w:r>
    </w:p>
    <w:p>
      <w:pPr>
        <w:pStyle w:val="p"/>
        <w:spacing w:beforeAutospacing="0" w:before="150" w:afterAutospacing="0" w:after="15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2.4. Доступ Пользователя к Сайту может быть прекращен Обществом в одностороннем порядке в случаях нарушений Пользователем любых условий Соглашения или других, заключенных между Пользователем и Обществом, договорённостей в процессе сотрудничества, в том числе, но не ограничиваясь: в случаях нарушений авторских и/или смежных прав третьих лиц; в случаях нарушения пользователем общепринятой этики и норм общения, использования в деловой переписке оскорбительного тона и/или матерного слога в адрес Общества или любых иных третьих лиц; распространение заведомо ложных сведений, порочащих честь и достоинство любых лиц</w:t>
      </w:r>
      <w:r>
        <w:rPr>
          <w:color w:themeColor="text1" w:val="000000"/>
        </w:rPr>
        <w:t>; нарушения любых условий настоящего Соглашения и документов, которые являются неотъемлемой частью настоящего Соглашения.</w:t>
      </w:r>
    </w:p>
    <w:p>
      <w:pPr>
        <w:pStyle w:val="p"/>
        <w:spacing w:beforeAutospacing="0" w:before="150" w:afterAutospacing="0" w:after="150"/>
        <w:jc w:val="both"/>
        <w:rPr>
          <w:color w:val="000000"/>
        </w:rPr>
      </w:pPr>
      <w:r>
        <w:rPr>
          <w:color w:val="000000"/>
        </w:rPr>
        <w:t>2.5. Пользователь обязуется не совершать действия, направленные на нарушение, замедление или затруднение работы Сайта, поиск уязвимостей в функциях Сайта, злоупотребление правами, предоставленными Пользователю Соглашением.</w:t>
      </w:r>
    </w:p>
    <w:p>
      <w:pPr>
        <w:pStyle w:val="p"/>
        <w:spacing w:beforeAutospacing="0" w:before="150" w:afterAutospacing="0" w:after="150"/>
        <w:jc w:val="both"/>
        <w:rPr>
          <w:color w:val="000000"/>
        </w:rPr>
      </w:pPr>
      <w:r>
        <w:rPr>
          <w:color w:val="000000"/>
        </w:rPr>
        <w:t>2.6. Пользователь обязуется не размещать информацию, которая может нарушать права и интересы других лиц, а также требования законодательства.</w:t>
      </w:r>
    </w:p>
    <w:p>
      <w:pPr>
        <w:pStyle w:val="p"/>
        <w:spacing w:beforeAutospacing="0" w:before="150" w:afterAutospacing="0" w:after="150"/>
        <w:jc w:val="both"/>
        <w:rPr>
          <w:color w:val="000000"/>
        </w:rPr>
      </w:pPr>
      <w:r>
        <w:rPr>
          <w:color w:val="000000"/>
        </w:rPr>
        <w:t>2.7. Общество не принимает на себя никакой ответственности, в том числе за соответствие сайта целям Пользователя.</w:t>
      </w:r>
    </w:p>
    <w:p>
      <w:pPr>
        <w:pStyle w:val="p"/>
        <w:spacing w:beforeAutospacing="0" w:before="150" w:afterAutospacing="0" w:after="150"/>
        <w:jc w:val="both"/>
        <w:rPr>
          <w:color w:val="000000"/>
        </w:rPr>
      </w:pPr>
      <w:r>
        <w:rPr>
          <w:color w:val="000000"/>
        </w:rPr>
        <w:t>2.8. Размещая свои персональные данные и иную информацию на Сайте, Пользователь самостоятельно, без участия или согласования Общества раскрывает такие данные и информацию неопределенному кругу лиц.</w:t>
      </w:r>
    </w:p>
    <w:p>
      <w:pPr>
        <w:pStyle w:val="p"/>
        <w:spacing w:beforeAutospacing="0" w:before="150" w:afterAutospacing="0" w:after="150"/>
        <w:jc w:val="both"/>
        <w:rPr>
          <w:color w:val="000000"/>
        </w:rPr>
      </w:pPr>
      <w:r>
        <w:rPr>
          <w:color w:val="000000"/>
        </w:rPr>
        <w:t>2.9. Для целей заключения и исполнения договоров между Обществом и Пользователем, в том числе договора транспортной экспедиции, договора перевозки грузов, Общество осуществляет рассылку на контактные номера и адреса электронной почты Пользователя. 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3. ПРАВА И ОБЯЗАННОСТИ СТОРОН СОГЛАШЕНИЯ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3.1. </w:t>
      </w:r>
      <w:r>
        <w:rPr>
          <w:rFonts w:cs="Times New Roman" w:ascii="Times New Roman" w:hAnsi="Times New Roman"/>
          <w:b/>
          <w:color w:themeColor="text1" w:val="000000"/>
        </w:rPr>
        <w:t>Пользователь обязуется: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3.1.1. </w:t>
      </w:r>
      <w:r>
        <w:rPr>
          <w:rFonts w:cs="Times New Roman" w:ascii="Times New Roman" w:hAnsi="Times New Roman"/>
          <w:bCs/>
          <w:color w:themeColor="text1" w:val="000000"/>
        </w:rPr>
        <w:t>Обеспечивать конфиденциальность информации, предоставленной Обществом, в том числе о третьих лицах.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3.1.2. </w:t>
      </w:r>
      <w:r>
        <w:rPr>
          <w:rFonts w:cs="Times New Roman" w:ascii="Times New Roman" w:hAnsi="Times New Roman"/>
          <w:bCs/>
          <w:color w:themeColor="text1" w:val="000000"/>
        </w:rPr>
        <w:t>Использовать Материалы, размещенные на Сайте только для целей добросовестного исполнения настоящего Соглашения.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3.1.3. Соблюдать все без исключения требования действующего законодательства РФ в сфере защиты прав интеллектуальной собственности Общества и третьих лиц, и персональных данных.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3.1.4. Компенсировать любые формы и виды документально подтвержденных финансовых убытков, возникших у Общества в результате нарушения Пользователем действующего законодательства Российской Федерации.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3.1.5. Обеспечить законность своей деятельности.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 xml:space="preserve">3.1.6. Не переуступать, не передавать в другой форме третьим лицам без предварительного письменного согласия Общества права и обязанности по настоящему Соглашению, кроме случаев, прямо указанных в настоящем документе.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3.1.7.  Ознакомиться с условиями Соглашения перед началом использования Сайта.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3.1.8. Самостоятельно нести ответственность перед третьими лицами за свои действия, связанные с использованием Сайта, в том числе в случаях, если такие действия приведут к нарушению прав и законных интересов третьих лиц, а также за соблюдение законодательства Российской Федерации при использовании Сервиса.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</w:rPr>
        <w:t>3.2.    Пользователь имеет право: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3.2.1. </w:t>
      </w:r>
      <w:r>
        <w:rPr>
          <w:rFonts w:cs="Times New Roman" w:ascii="Times New Roman" w:hAnsi="Times New Roman"/>
          <w:bCs/>
          <w:color w:themeColor="text1" w:val="000000"/>
        </w:rPr>
        <w:t>Получать достоверную и проверенную информацию от Общества, содержание которой не нарушает интеллектуальные и иные права третьих лиц, не являющихся стороной настоящего Соглашения.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3.3.    Общество имеет право: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3.3.1. </w:t>
      </w:r>
      <w:r>
        <w:rPr>
          <w:rFonts w:cs="Times New Roman" w:ascii="Times New Roman" w:hAnsi="Times New Roman"/>
          <w:bCs/>
          <w:color w:themeColor="text1" w:val="000000"/>
        </w:rPr>
        <w:t>Осуществлять сбор данных о действиях Пользователя, связанных с использованием Сайта с целью улучшения качества обслуживания и обеспечения кибербезопасности Пользователя (не персональные данные).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4. УСЛОВИЯ ИСПОЛЬЗОВАНИЯ САЙТА ОБЩЕСТВА.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4.1. Пользователь самостоятельно несет ответственность перед третьими лицами за свои действия, связанные с использованием Сайта, в том числе, если такие действия приведут к нарушению прав и законных интересов третьих лиц, а также за соблюдение законодательства при использовании Сайта Общества.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4.2. При использовании Сайта Общества Пользователь не вправе: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0" w:start="567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нарушать права третьих лиц,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hanging="0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выдавать себя за представителя другого Пользователя или иного физического лица;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hanging="0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>использовать, собирать и хранить персональные данные третьих лиц в нарушение действующего законодательства Российской Федерации.</w:t>
      </w:r>
      <w:r>
        <w:rPr>
          <w:rFonts w:cs="Times New Roman" w:ascii="Times New Roman" w:hAnsi="Times New Roman"/>
          <w:color w:themeColor="text1" w:val="000000"/>
        </w:rPr>
        <w:t xml:space="preserve">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hanging="0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нарушать нормальную работу Сайта Общества;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hanging="0" w:start="567"/>
        <w:jc w:val="both"/>
        <w:rPr>
          <w:rFonts w:ascii="Times New Roman" w:hAnsi="Times New Roman" w:cs="Times New Roman"/>
          <w:bCs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воспроизводить, повторять и копировать, продавать и перепродавать, а также использовать для каких-либо коммерческих целей какие-либо части Сайта, включая контент, доступный Пользователю посредством Сайта, или доступ к нему, кроме тех случаев, когда Пользователь получил такое разрешение от Общества;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0" w:start="567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другим образом нарушать нормы законодательства, в том числе нормы международного права.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 xml:space="preserve">4.3.    Заполняя Форму обратной связи на Сайте, Пользователь выражает свое согласие на получение уведомлений и сервисных сообщений на указанный им номер телефона и адрес электронной почты.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5. ИСКЛЮЧИТЕЛЬНЫЕ ПРАВА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5.1. Все объекты, размещённые на Сайте, в том числе элементы дизайна, текст, графические изображения, иллюстрации, видео и другие объекты и их подборки, а также доступные при помощи Сайта (далее – Контент) являются объектами исключительных прав Правообладателя.</w:t>
      </w:r>
    </w:p>
    <w:p>
      <w:pPr>
        <w:pStyle w:val="Normal"/>
        <w:spacing w:lineRule="auto" w:line="360" w:before="0" w:after="0"/>
        <w:ind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Кроме случаев, установленных настоящим Соглашением, а также действующим законодательством Российской Федерации, никакой Контент не может быть скопирован (воспроизведён), переработан, распространён, опубликован, передан, продан или иным способом использован целиком или по частям без предварительного разрешения Правообладателя.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5.1.1. Исключительное право на Сайт принадлежит Обществу и является охраняемым результатом интеллектуальной деятельности и приравненными к нему средству индивидуализации.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5.2.   Пользователь не вправе производить любые модификации Сайта и предпринимать попытки декомпиляции объектного кода или использования другого способа преобразования объектного кода в читаемый вид.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5.3. Пользователь не вправе предоставлять третьим лицам право использования Сайта или его частей.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6. ОТСУТСТВИЕ ГАРАНТИЙ, ОГРАНИЧЕНИЕ ОТВЕТСТВЕННОСТИ</w:t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6.1. Пользователь использует Сайт Общества на свой собственный риск. Сайт Общества предоставляются по принципу «as is», то есть «как есть» и его функционал соответствует совокупности функций, существующих в текущий момент времени и определяемой Обществом. Общество не принимает на себя никакой ответственности, в том числе за соответствие Сайта целям и ожиданиям Пользователя.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6.2.   Общество не гарантирует Пользователю, что: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0" w:start="567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Сайт соответствует/будет соответствовать требованиям Пользователя;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0" w:start="567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Доступ к Сайту будут предоставляться непрерывно, быстро и без ошибок;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0" w:start="567"/>
        <w:contextualSpacing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качество сервиса, информации и пр., полученных с использованием Сайта Общества, будет соответствовать ожиданиям Пользователя.</w:t>
      </w:r>
    </w:p>
    <w:p>
      <w:pPr>
        <w:pStyle w:val="Normal"/>
        <w:spacing w:lineRule="auto" w:line="360" w:before="0" w:after="0"/>
        <w:ind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Общество информирует Пользователя, что возможна приостановка работы Сайта на период технического обслуживания.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6.2.1. Общество не несет ответственности за любые ошибки, упущения, прерывания, удаления, потерю данных, дефекты, задержку в обработке или передаче данных, сбои линий связи.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6.3.  Общество не несет ответственности за любые виды убытков, наступившие вследствие использования Пользователем Сайта Общества.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6.4.   Общество не несет ответственности перед Пользователем и любыми другими третьими лицами за блокировку или удаление профиля Пользователя по любым причинам.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6.5.   Общество не несет ответственности за любой ущерб, включая упущенную выгоду, или вред, вызванные невозможностью для Пользователя по любым причинам использовать Сайт, в том числе за отсутствие у Пользователя доступа в Интернет и за качество услуг провайдеров связи, за блокировку или удаление профиля Пользователя, а также в иных случаях.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6.6.  Пользователь извещен, что Сайт могут осуществлять сбор статистических данных, таких как IP адрес, время доступа к Сайту, данных о наиболее часто используемых Пользователем функциях Сайта, данные о местонахождении Пользователя, а также иных данных. Пользователь подтверждает свое согласие на такое использование его данных. </w:t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bCs/>
          <w:color w:themeColor="text1" w:val="000000"/>
        </w:rPr>
      </w:pPr>
      <w:r>
        <w:rPr>
          <w:rFonts w:cs="Times New Roman" w:ascii="Times New Roman" w:hAnsi="Times New Roman"/>
          <w:b/>
          <w:bCs/>
          <w:color w:themeColor="text1" w:val="000000"/>
        </w:rPr>
        <w:t>7. ОБРАБОТКА ПЕРСОНАЛЬНЫХ ДАННЫХ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7.1.  Обработка персональных данных, предоставленных Пользователем в процессе заполнения формы обратной связи на Сайте, осуществляется Обществом в соответствии с Политикой конфиденциальности. </w:t>
      </w:r>
      <w:r>
        <w:rPr>
          <w:rFonts w:eastAsia="Times New Roman" w:cs="Arial" w:ascii="Arial" w:hAnsi="Arial" w:asciiTheme="majorBidi" w:cstheme="majorBidi" w:hAnsiTheme="majorBidi"/>
          <w:lang w:eastAsia="ru-RU"/>
        </w:rPr>
        <w:t xml:space="preserve">Пользователь и </w:t>
      </w:r>
      <w:r>
        <w:rPr>
          <w:rFonts w:cs="Times New Roman" w:ascii="Times New Roman" w:hAnsi="Times New Roman"/>
          <w:color w:themeColor="text1" w:val="000000"/>
        </w:rPr>
        <w:t>Общество</w:t>
      </w:r>
      <w:r>
        <w:rPr>
          <w:rFonts w:eastAsia="Times New Roman" w:cs="Arial" w:ascii="Arial" w:hAnsi="Arial" w:asciiTheme="majorBidi" w:cstheme="majorBidi" w:hAnsiTheme="majorBidi"/>
          <w:lang w:eastAsia="ru-RU"/>
        </w:rPr>
        <w:t xml:space="preserve"> признаются самостоятельными операторами персональных данных</w:t>
      </w:r>
      <w:r>
        <w:rPr>
          <w:rFonts w:cs="Times New Roman" w:ascii="Times New Roman" w:hAnsi="Times New Roman"/>
          <w:color w:themeColor="text1" w:val="000000"/>
        </w:rPr>
        <w:t>. Пользователь в свою очередь обязан до передачи персональных данных Правообладателю получить согласие от каждого субъекта персональных данных, информация о которых передается Обществу, на такую передачу и обработку Обществом указанных персональных данных. Принимая от Пользователя персональные данные, Общество исходит из их безусловной добросовестности Пользователя и наличия у Пользователя необходимого согласия субъекта персональных данных на передачу информации о нем Обществу и на обработку Правообладателю этих персональных данных. В случае нарушения указанных обязательств Пользователь обязан возместить Обществу убытки в размере предъявленных Обществу уполномоченными органами и/или субъектами персональных данных штрафов, убытков.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7.2.   Пользователь может предоставлять Обществу свои персональные данные посредством Сайта. В этом случае предоставление персональных данных путем их внесения в заполняемые на Сайте формы означает полное и информированное согласие Пользователя на обработку Обществом персональных данных в порядке и на условиях, установленных Политикой конфиденциальности.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7.3.  Обработка персональных данных осуществляется на территории РФ. Общество вправе использовать только сервера, расположенные в РФ.</w:t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8. ЗАКЛЮЧИТЕЛЬНЫЕ ПОЛОЖЕНИЯ </w:t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8.1.    В случае несогласия Пользователя с условиями настоящего Соглашения Пользователь обязан воздержаться от использования Сайта.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8.2.   Настоящее Соглашение может быть прекращено Обществом в одностороннем внесудебном порядке для конкретного Пользователя в случае однократного нарушения Пользователем любого из условий настоящего Соглашения.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9. ИНЫЕ ПОЛОЖЕНИЯ</w:t>
      </w:r>
    </w:p>
    <w:p>
      <w:pPr>
        <w:pStyle w:val="Normal"/>
        <w:spacing w:lineRule="auto" w:line="360" w:before="0" w:after="0"/>
        <w:ind w:hanging="567" w:start="567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9.1. Настоящее Соглашение представляет собой договор между Пользователем и Обществом относительно порядка использования Сайта Общества и заменяет собой все предыдущие соглашения между Пользователем и Обществом, если такие заключались.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9.2. Настоящее Соглашение регулируется и толкуется в соответствии с законодательством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9.3.   Все возможные споры, вытекающие из отношений, регулируемых настоящим Соглашением, разрешаются путем переговоров. При недостижении согласия спор передается в арбитражный суд г. Москвы.</w:t>
      </w:r>
    </w:p>
    <w:p>
      <w:pPr>
        <w:pStyle w:val="Normal"/>
        <w:spacing w:lineRule="auto" w:line="360" w:before="0" w:after="0"/>
        <w:ind w:hanging="567" w:start="56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9.4. Если одно или несколько положений настоящего Соглашения будут признаны недействительными или не имеющими юридической силы, это не оказывает влияния на действительность или применимость остальных положений Соглашения.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3512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e3cd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2e3cdf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2e3cd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a21cb"/>
    <w:rPr>
      <w:b/>
      <w:bCs/>
    </w:rPr>
  </w:style>
  <w:style w:type="character" w:styleId="Emphasis">
    <w:name w:val="Emphasis"/>
    <w:basedOn w:val="DefaultParagraphFont"/>
    <w:uiPriority w:val="20"/>
    <w:qFormat/>
    <w:rsid w:val="008a21cb"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2e3cd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2e3cdf"/>
    <w:pPr/>
    <w:rPr>
      <w:b/>
      <w:bCs/>
    </w:rPr>
  </w:style>
  <w:style w:type="paragraph" w:styleId="Revision">
    <w:name w:val="Revision"/>
    <w:uiPriority w:val="99"/>
    <w:semiHidden/>
    <w:qFormat/>
    <w:rsid w:val="00d157f1"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s-markdown-paragraph" w:customStyle="1">
    <w:name w:val="ds-markdown-paragraph"/>
    <w:basedOn w:val="Normal"/>
    <w:qFormat/>
    <w:rsid w:val="008a21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" w:customStyle="1">
    <w:name w:val="p"/>
    <w:basedOn w:val="Normal"/>
    <w:qFormat/>
    <w:rsid w:val="00f64b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Application>LibreOffice/25.8.3.2$Windows_X86_64 LibreOffice_project/8ca8d55c161d602844f5428fa4b58097424e324e</Application>
  <AppVersion>15.0000</AppVersion>
  <Pages>7</Pages>
  <Words>1846</Words>
  <Characters>13331</Characters>
  <CharactersWithSpaces>15117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2024-09-19T17:33:00Z</dcterms:created>
  <dc:creator>User</dc:creator>
  <dc:description/>
  <dc:language>ru-RU</dc:language>
  <cp:lastModifiedBy/>
  <cp:lastPrinted>2024-10-15T11:31:00Z</cp:lastPrinted>
  <dcterms:modified xsi:type="dcterms:W3CDTF">2026-01-16T13:33:26Z</dcterms:modified>
  <cp:revision>383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